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 Series Ozone generator</w:t>
      </w:r>
    </w:p>
    <w:p>
      <w:pPr>
        <w:jc w:val="center"/>
        <w:rPr>
          <w:b/>
          <w:sz w:val="52"/>
          <w:szCs w:val="52"/>
        </w:rPr>
      </w:pPr>
    </w:p>
    <w:p>
      <w:pPr>
        <w:jc w:val="center"/>
        <w:rPr>
          <w:b/>
          <w:sz w:val="72"/>
          <w:szCs w:val="72"/>
        </w:rPr>
      </w:pPr>
    </w:p>
    <w:p>
      <w:pPr>
        <w:jc w:val="center"/>
        <w:rPr>
          <w:b/>
          <w:sz w:val="72"/>
          <w:szCs w:val="72"/>
        </w:rPr>
      </w:pPr>
      <w:bookmarkStart w:id="0" w:name="OLE_LINK6"/>
      <w:bookmarkStart w:id="1" w:name="OLE_LINK5"/>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2"/>
      <w:bookmarkStart w:id="3" w:name="OLE_LINK1"/>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jc w:val="left"/>
        <w:rPr>
          <w:sz w:val="24"/>
          <w:szCs w:val="24"/>
        </w:rPr>
      </w:pPr>
      <w:r>
        <w:rPr>
          <w:rFonts w:hint="eastAsia"/>
          <w:sz w:val="24"/>
          <w:szCs w:val="24"/>
        </w:rPr>
        <w:t>1.2、Model Explaining</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2695575" cy="1628775"/>
            <wp:effectExtent l="0" t="0" r="9525" b="9525"/>
            <wp:docPr id="2" name="Picture 1" descr="C:/Users/weixian/Desktop/产品资料/AppData/Roaming/Tencent/Users/2309785052/QQ/WinTemp/RichOle/EP)R(H_S9(%5b%5bAMQUYEX@(%5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eixian/Desktop/产品资料/AppData/Roaming/Tencent/Users/2309785052/QQ/WinTemp/RichOle/EP)R(H_S9(%5b%5bAMQUYEX@(%5dU.png"/>
                    <pic:cNvPicPr>
                      <a:picLocks noChangeAspect="1"/>
                    </pic:cNvPicPr>
                  </pic:nvPicPr>
                  <pic:blipFill>
                    <a:blip r:embed="rId5" r:link="rId6">
                      <a:lum/>
                    </a:blip>
                    <a:stretch>
                      <a:fillRect/>
                    </a:stretch>
                  </pic:blipFill>
                  <pic:spPr>
                    <a:xfrm>
                      <a:off x="0" y="0"/>
                      <a:ext cx="2695575" cy="1628775"/>
                    </a:xfrm>
                    <a:prstGeom prst="rect">
                      <a:avLst/>
                    </a:prstGeom>
                    <a:noFill/>
                    <a:ln w="9525">
                      <a:noFill/>
                      <a:miter/>
                    </a:ln>
                  </pic:spPr>
                </pic:pic>
              </a:graphicData>
            </a:graphic>
          </wp:inline>
        </w:drawing>
      </w:r>
    </w:p>
    <w:p>
      <w:pPr>
        <w:jc w:val="left"/>
        <w:rPr>
          <w:b/>
          <w:bCs/>
          <w:sz w:val="24"/>
          <w:szCs w:val="24"/>
        </w:rPr>
      </w:pPr>
      <w:r>
        <w:rPr>
          <w:rFonts w:hint="eastAsia"/>
          <w:sz w:val="24"/>
          <w:szCs w:val="24"/>
        </w:rPr>
        <w:t>1.3、</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1.3.1、Ambient temperature：</w:t>
      </w:r>
      <w:r>
        <w:rPr>
          <w:sz w:val="24"/>
          <w:szCs w:val="24"/>
        </w:rPr>
        <w:t>-10</w:t>
      </w:r>
      <w:r>
        <w:rPr>
          <w:rFonts w:hint="eastAsia"/>
          <w:sz w:val="24"/>
          <w:szCs w:val="24"/>
        </w:rPr>
        <w:t>℃~37℃；</w:t>
      </w:r>
    </w:p>
    <w:p>
      <w:pPr>
        <w:jc w:val="left"/>
        <w:rPr>
          <w:sz w:val="24"/>
          <w:szCs w:val="24"/>
        </w:rPr>
      </w:pPr>
      <w:r>
        <w:rPr>
          <w:rFonts w:hint="eastAsia"/>
          <w:sz w:val="24"/>
          <w:szCs w:val="24"/>
        </w:rPr>
        <w:t>1.3.2、Ambient humidity：≤</w:t>
      </w:r>
      <w:r>
        <w:rPr>
          <w:sz w:val="24"/>
          <w:szCs w:val="24"/>
        </w:rPr>
        <w:t>55%</w:t>
      </w:r>
      <w:r>
        <w:rPr>
          <w:rFonts w:hint="eastAsia"/>
          <w:sz w:val="24"/>
          <w:szCs w:val="24"/>
        </w:rPr>
        <w:t>；</w:t>
      </w:r>
    </w:p>
    <w:p>
      <w:pPr>
        <w:jc w:val="left"/>
        <w:rPr>
          <w:sz w:val="24"/>
          <w:szCs w:val="24"/>
        </w:rPr>
      </w:pPr>
      <w:r>
        <w:rPr>
          <w:rFonts w:hint="eastAsia"/>
          <w:sz w:val="24"/>
          <w:szCs w:val="24"/>
        </w:rPr>
        <w:t>1.3.3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1.3.4、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1.3.5、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1.4、Characteristic</w:t>
      </w:r>
    </w:p>
    <w:p>
      <w:pPr>
        <w:jc w:val="left"/>
        <w:rPr>
          <w:b/>
          <w:bCs/>
          <w:sz w:val="24"/>
          <w:szCs w:val="24"/>
        </w:rPr>
      </w:pPr>
    </w:p>
    <w:p>
      <w:pPr>
        <w:pStyle w:val="11"/>
        <w:ind w:firstLine="0" w:firstLineChars="0"/>
        <w:jc w:val="left"/>
        <w:rPr>
          <w:sz w:val="24"/>
          <w:szCs w:val="24"/>
        </w:rPr>
      </w:pPr>
      <w:r>
        <w:rPr>
          <w:rFonts w:hint="eastAsia"/>
          <w:sz w:val="24"/>
          <w:szCs w:val="24"/>
        </w:rPr>
        <w:t>1.4.1、</w:t>
      </w:r>
      <w:r>
        <w:rPr>
          <w:rFonts w:hint="eastAsia"/>
          <w:szCs w:val="21"/>
        </w:rPr>
        <w:t>U</w:t>
      </w:r>
      <w:r>
        <w:rPr>
          <w:szCs w:val="21"/>
        </w:rPr>
        <w:t>nique air-cooled cooling technology,</w:t>
      </w:r>
      <w:r>
        <w:rPr>
          <w:rFonts w:hint="eastAsia"/>
          <w:szCs w:val="21"/>
        </w:rPr>
        <w:t xml:space="preserve"> adjustable ozone output</w:t>
      </w:r>
      <w:r>
        <w:rPr>
          <w:rFonts w:hint="eastAsia"/>
          <w:szCs w:val="21"/>
          <w:lang w:val="en-US" w:eastAsia="zh-CN"/>
        </w:rPr>
        <w:t>.</w:t>
      </w:r>
    </w:p>
    <w:p>
      <w:pPr>
        <w:pStyle w:val="11"/>
        <w:ind w:firstLine="0" w:firstLineChars="0"/>
        <w:jc w:val="left"/>
        <w:rPr>
          <w:sz w:val="24"/>
          <w:szCs w:val="24"/>
        </w:rPr>
      </w:pPr>
      <w:r>
        <w:rPr>
          <w:rFonts w:hint="eastAsia"/>
          <w:sz w:val="24"/>
          <w:szCs w:val="24"/>
        </w:rPr>
        <w:t>1.4.2、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1.4.3、</w:t>
      </w:r>
      <w:r>
        <w:rPr>
          <w:rFonts w:hint="eastAsia"/>
          <w:szCs w:val="21"/>
        </w:rPr>
        <w:t>H</w:t>
      </w:r>
      <w:r>
        <w:rPr>
          <w:szCs w:val="21"/>
        </w:rPr>
        <w:t>igh conversion efficiency, low energy consumption, long service life;</w:t>
      </w:r>
    </w:p>
    <w:p>
      <w:pPr>
        <w:pStyle w:val="11"/>
        <w:ind w:firstLine="0" w:firstLineChars="0"/>
        <w:jc w:val="left"/>
        <w:rPr>
          <w:rFonts w:ascii="Arial" w:hAnsi="Arial" w:cs="Arial"/>
          <w:color w:val="000000"/>
          <w:kern w:val="0"/>
          <w:sz w:val="20"/>
          <w:szCs w:val="20"/>
        </w:rPr>
      </w:pPr>
      <w:r>
        <w:rPr>
          <w:rFonts w:hint="eastAsia"/>
          <w:sz w:val="24"/>
          <w:szCs w:val="24"/>
        </w:rPr>
        <w:t>1.4.5、</w:t>
      </w:r>
      <w:r>
        <w:rPr>
          <w:rFonts w:hint="eastAsia" w:ascii="Arial" w:hAnsi="Arial" w:cs="Arial"/>
          <w:color w:val="000000"/>
          <w:kern w:val="0"/>
          <w:sz w:val="20"/>
          <w:szCs w:val="20"/>
          <w:lang w:val="en-US" w:eastAsia="zh-CN"/>
        </w:rPr>
        <w:t>Oxygen feeding</w:t>
      </w:r>
      <w:r>
        <w:rPr>
          <w:rFonts w:hint="eastAsia" w:ascii="Arial" w:hAnsi="Arial" w:cs="Arial"/>
          <w:color w:val="000000"/>
          <w:kern w:val="0"/>
          <w:sz w:val="20"/>
          <w:szCs w:val="20"/>
        </w:rPr>
        <w:t xml:space="preserve">,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cs="Calibri"/>
                <w:b/>
                <w:bCs/>
                <w:color w:val="000000"/>
                <w:szCs w:val="21"/>
              </w:rPr>
              <w:t>QLA-</w:t>
            </w:r>
            <w:r>
              <w:rPr>
                <w:rFonts w:hint="eastAsia" w:cs="Calibri"/>
                <w:b/>
                <w:bCs/>
                <w:color w:val="000000"/>
                <w:szCs w:val="21"/>
                <w:lang w:val="en-US" w:eastAsia="zh-CN"/>
              </w:rPr>
              <w:t>3</w:t>
            </w:r>
            <w:r>
              <w:rPr>
                <w:rFonts w:cs="Calibri"/>
                <w:b/>
                <w:bCs/>
                <w:color w:val="000000"/>
                <w:szCs w:val="21"/>
              </w:rPr>
              <w:t>G</w:t>
            </w:r>
            <w:r>
              <w:rPr>
                <w:rFonts w:hint="eastAsia" w:cs="Calibri"/>
                <w:b/>
                <w:bCs/>
                <w:color w:val="000000"/>
                <w:szCs w:val="21"/>
                <w:lang w:val="en-US" w:eastAsia="zh-CN"/>
              </w:rPr>
              <w:t>-W</w:t>
            </w:r>
          </w:p>
        </w:tc>
        <w:tc>
          <w:tcPr>
            <w:tcW w:w="901"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3</w:t>
            </w:r>
          </w:p>
        </w:tc>
        <w:tc>
          <w:tcPr>
            <w:tcW w:w="1189" w:type="dxa"/>
            <w:shd w:val="clear" w:color="000000" w:fill="FFFFFF"/>
            <w:vAlign w:val="center"/>
          </w:tcPr>
          <w:p>
            <w:pPr>
              <w:jc w:val="center"/>
              <w:rPr>
                <w:rFonts w:cs="Calibri"/>
                <w:color w:val="000000"/>
                <w:szCs w:val="21"/>
              </w:rPr>
            </w:pPr>
            <w:r>
              <w:rPr>
                <w:rFonts w:cs="Calibri"/>
                <w:color w:val="000000"/>
                <w:szCs w:val="21"/>
              </w:rPr>
              <w:t>Air cooling</w:t>
            </w:r>
          </w:p>
        </w:tc>
        <w:tc>
          <w:tcPr>
            <w:tcW w:w="1321" w:type="dxa"/>
            <w:shd w:val="clear" w:color="000000" w:fill="FFFFFF"/>
            <w:vAlign w:val="center"/>
          </w:tcPr>
          <w:p>
            <w:pPr>
              <w:jc w:val="center"/>
              <w:rPr>
                <w:rFonts w:cs="Calibri"/>
                <w:color w:val="000000"/>
                <w:szCs w:val="21"/>
              </w:rPr>
            </w:pPr>
            <w:r>
              <w:rPr>
                <w:rFonts w:hint="eastAsia" w:cs="Calibri"/>
                <w:color w:val="000000"/>
                <w:szCs w:val="21"/>
                <w:lang w:val="en-US" w:eastAsia="zh-CN"/>
              </w:rPr>
              <w:t>3</w:t>
            </w:r>
            <w:r>
              <w:rPr>
                <w:rFonts w:cs="Calibri"/>
                <w:color w:val="000000"/>
                <w:szCs w:val="21"/>
              </w:rPr>
              <w:t>30*1</w:t>
            </w:r>
            <w:r>
              <w:rPr>
                <w:rFonts w:hint="eastAsia" w:cs="Calibri"/>
                <w:color w:val="000000"/>
                <w:szCs w:val="21"/>
                <w:lang w:val="en-US" w:eastAsia="zh-CN"/>
              </w:rPr>
              <w:t>6</w:t>
            </w:r>
            <w:r>
              <w:rPr>
                <w:rFonts w:cs="Calibri"/>
                <w:color w:val="000000"/>
                <w:szCs w:val="21"/>
              </w:rPr>
              <w:t>0*</w:t>
            </w:r>
            <w:r>
              <w:rPr>
                <w:rFonts w:hint="eastAsia" w:cs="Calibri"/>
                <w:color w:val="000000"/>
                <w:szCs w:val="21"/>
                <w:lang w:val="en-US" w:eastAsia="zh-CN"/>
              </w:rPr>
              <w:t>210</w:t>
            </w:r>
          </w:p>
        </w:tc>
        <w:tc>
          <w:tcPr>
            <w:tcW w:w="1057"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3.2</w:t>
            </w:r>
          </w:p>
        </w:tc>
        <w:tc>
          <w:tcPr>
            <w:tcW w:w="1055"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60</w:t>
            </w:r>
          </w:p>
        </w:tc>
        <w:tc>
          <w:tcPr>
            <w:tcW w:w="1064" w:type="dxa"/>
            <w:shd w:val="clear" w:color="000000" w:fill="FFFFFF"/>
            <w:vAlign w:val="center"/>
          </w:tcPr>
          <w:p>
            <w:pPr>
              <w:jc w:val="center"/>
              <w:rPr>
                <w:rFonts w:cs="Calibri"/>
                <w:color w:val="000000"/>
                <w:szCs w:val="21"/>
              </w:rPr>
            </w:pPr>
            <w:r>
              <w:rPr>
                <w:rFonts w:hint="eastAsia" w:cs="Calibri"/>
                <w:color w:val="000000"/>
                <w:szCs w:val="21"/>
                <w:lang w:val="en-US" w:eastAsia="zh-CN"/>
              </w:rPr>
              <w:t>22</w:t>
            </w:r>
            <w:bookmarkStart w:id="6" w:name="_GoBack"/>
            <w:bookmarkEnd w:id="6"/>
            <w:r>
              <w:rPr>
                <w:rFonts w:hint="eastAsia" w:cs="Calibri"/>
                <w:color w:val="000000"/>
                <w:szCs w:val="21"/>
                <w:lang w:val="en-US" w:eastAsia="zh-CN"/>
              </w:rPr>
              <w:t>0V</w:t>
            </w:r>
            <w:r>
              <w:rPr>
                <w:rFonts w:cs="Calibri"/>
                <w:color w:val="000000"/>
                <w:szCs w:val="21"/>
              </w:rPr>
              <w:t xml:space="preserve"> / </w:t>
            </w:r>
            <w:r>
              <w:rPr>
                <w:rFonts w:hint="eastAsia" w:cs="Calibri"/>
                <w:color w:val="000000"/>
                <w:szCs w:val="21"/>
                <w:lang w:val="en-US" w:eastAsia="zh-CN"/>
              </w:rPr>
              <w:t>6</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5822315" cy="2150110"/>
            <wp:effectExtent l="0" t="0" r="6985" b="2540"/>
            <wp:docPr id="5" name="图片 5" descr="没有气泵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没有气泵灯"/>
                    <pic:cNvPicPr>
                      <a:picLocks noChangeAspect="1"/>
                    </pic:cNvPicPr>
                  </pic:nvPicPr>
                  <pic:blipFill>
                    <a:blip r:embed="rId7"/>
                    <a:stretch>
                      <a:fillRect/>
                    </a:stretch>
                  </pic:blipFill>
                  <pic:spPr>
                    <a:xfrm>
                      <a:off x="0" y="0"/>
                      <a:ext cx="5822315" cy="2150110"/>
                    </a:xfrm>
                    <a:prstGeom prst="rect">
                      <a:avLst/>
                    </a:prstGeom>
                  </pic:spPr>
                </pic:pic>
              </a:graphicData>
            </a:graphic>
          </wp:inline>
        </w:drawing>
      </w: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left"/>
        <w:rPr>
          <w:rFonts w:hint="eastAsia" w:cs="Calibri" w:eastAsiaTheme="minorEastAsia"/>
          <w:kern w:val="0"/>
          <w:sz w:val="28"/>
          <w:szCs w:val="28"/>
          <w:lang w:val="en-US" w:eastAsia="zh-CN"/>
        </w:rPr>
      </w:pP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,1)</w:instrText>
      </w:r>
      <w:r>
        <w:rPr>
          <w:rFonts w:hint="default" w:ascii="Calibri" w:hAnsi="Calibri" w:cs="Calibri"/>
          <w:kern w:val="0"/>
          <w:sz w:val="28"/>
          <w:szCs w:val="28"/>
        </w:rPr>
        <w:fldChar w:fldCharType="end"/>
      </w:r>
      <w:r>
        <w:rPr>
          <w:rFonts w:hint="default" w:ascii="Calibri" w:hAnsi="Calibri" w:cs="Calibri"/>
          <w:kern w:val="0"/>
          <w:sz w:val="28"/>
          <w:szCs w:val="28"/>
          <w:lang w:val="en-US" w:eastAsia="zh-CN"/>
        </w:rPr>
        <w:t>Power indicator</w:t>
      </w:r>
      <w:r>
        <w:rPr>
          <w:rFonts w:hint="default" w:ascii="Calibri" w:hAnsi="Calibri" w:cs="Calibri"/>
          <w:kern w:val="0"/>
          <w:sz w:val="28"/>
          <w:szCs w:val="28"/>
        </w:rPr>
        <w:t xml:space="preserve"> </w:t>
      </w:r>
      <w:r>
        <w:rPr>
          <w:rFonts w:hint="eastAsia" w:cs="Calibri"/>
          <w:kern w:val="0"/>
          <w:sz w:val="28"/>
          <w:szCs w:val="28"/>
          <w:lang w:val="en-US" w:eastAsia="zh-CN"/>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,2)</w:instrText>
      </w:r>
      <w:r>
        <w:rPr>
          <w:rFonts w:hint="default" w:ascii="Calibri" w:hAnsi="Calibri" w:cs="Calibri"/>
          <w:kern w:val="0"/>
          <w:sz w:val="28"/>
          <w:szCs w:val="28"/>
        </w:rPr>
        <w:fldChar w:fldCharType="end"/>
      </w:r>
      <w:r>
        <w:rPr>
          <w:rFonts w:hint="default" w:ascii="Calibri" w:hAnsi="Calibri" w:cs="Calibri" w:eastAsiaTheme="minorEastAsia"/>
          <w:kern w:val="0"/>
          <w:sz w:val="28"/>
          <w:szCs w:val="28"/>
          <w:lang w:val="en-US" w:eastAsia="zh-CN"/>
        </w:rPr>
        <w:t>Ozonier indicator</w:t>
      </w:r>
      <w:r>
        <w:rPr>
          <w:rFonts w:hint="eastAsia" w:cs="Calibri" w:eastAsiaTheme="minorEastAsia"/>
          <w:kern w:val="0"/>
          <w:sz w:val="28"/>
          <w:szCs w:val="28"/>
          <w:lang w:val="en-US" w:eastAsia="zh-CN"/>
        </w:rPr>
        <w:t xml:space="preserve"> </w:t>
      </w:r>
      <w:r>
        <w:rPr>
          <w:rFonts w:hint="default" w:ascii="Calibri" w:hAnsi="Calibri" w:cs="Calibri"/>
          <w:kern w:val="0"/>
          <w:sz w:val="28"/>
          <w:szCs w:val="28"/>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,3)</w:instrText>
      </w:r>
      <w:r>
        <w:rPr>
          <w:rFonts w:hint="default" w:ascii="Calibri" w:hAnsi="Calibri" w:cs="Calibri"/>
          <w:kern w:val="0"/>
          <w:sz w:val="28"/>
          <w:szCs w:val="28"/>
        </w:rPr>
        <w:fldChar w:fldCharType="end"/>
      </w:r>
      <w:r>
        <w:rPr>
          <w:rFonts w:hint="default" w:ascii="Calibri" w:hAnsi="Calibri" w:cs="Calibri" w:eastAsiaTheme="minorEastAsia"/>
          <w:kern w:val="0"/>
          <w:sz w:val="28"/>
          <w:szCs w:val="28"/>
          <w:lang w:val="en-US" w:eastAsia="zh-CN"/>
        </w:rPr>
        <w:t>Heat emission hole</w:t>
      </w:r>
      <w:r>
        <w:rPr>
          <w:rFonts w:hint="eastAsia" w:cs="Calibri" w:eastAsiaTheme="minorEastAsia"/>
          <w:kern w:val="0"/>
          <w:sz w:val="28"/>
          <w:szCs w:val="28"/>
          <w:lang w:val="en-US" w:eastAsia="zh-CN"/>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,4)</w:instrText>
      </w:r>
      <w:r>
        <w:rPr>
          <w:rFonts w:hint="default" w:ascii="Calibri" w:hAnsi="Calibri" w:cs="Calibri"/>
          <w:kern w:val="0"/>
          <w:sz w:val="28"/>
          <w:szCs w:val="28"/>
        </w:rPr>
        <w:fldChar w:fldCharType="end"/>
      </w:r>
      <w:r>
        <w:rPr>
          <w:rFonts w:hint="default" w:ascii="Calibri" w:hAnsi="Calibri" w:cs="Calibri" w:eastAsiaTheme="minorEastAsia"/>
          <w:kern w:val="0"/>
          <w:sz w:val="28"/>
          <w:szCs w:val="28"/>
          <w:lang w:val="en-US" w:eastAsia="zh-CN"/>
        </w:rPr>
        <w:t>O2 inlet</w:t>
      </w:r>
      <w:r>
        <w:rPr>
          <w:rFonts w:hint="eastAsia" w:cs="Calibri" w:eastAsiaTheme="minorEastAsia"/>
          <w:kern w:val="0"/>
          <w:sz w:val="28"/>
          <w:szCs w:val="28"/>
          <w:lang w:val="en-US" w:eastAsia="zh-CN"/>
        </w:rPr>
        <w:t xml:space="preserve"> </w:t>
      </w:r>
    </w:p>
    <w:p>
      <w:pPr>
        <w:widowControl/>
        <w:jc w:val="left"/>
        <w:rPr>
          <w:rFonts w:hint="default" w:ascii="Calibri" w:hAnsi="Calibri" w:cs="Calibri"/>
          <w:sz w:val="28"/>
          <w:szCs w:val="28"/>
        </w:rPr>
      </w:pPr>
      <w:r>
        <w:rPr>
          <w:rFonts w:hint="default" w:ascii="Calibri" w:hAnsi="Calibri" w:cs="Calibri" w:eastAsiaTheme="minorEastAsia"/>
          <w:kern w:val="0"/>
          <w:sz w:val="28"/>
          <w:szCs w:val="28"/>
        </w:rPr>
        <w:fldChar w:fldCharType="begin"/>
      </w:r>
      <w:r>
        <w:rPr>
          <w:rFonts w:hint="default" w:ascii="Calibri" w:hAnsi="Calibri" w:cs="Calibri" w:eastAsiaTheme="minorEastAsia"/>
          <w:kern w:val="0"/>
          <w:sz w:val="28"/>
          <w:szCs w:val="28"/>
        </w:rPr>
        <w:instrText xml:space="preserve"> eq \o\ac(</w:instrText>
      </w:r>
      <w:r>
        <w:rPr>
          <w:rFonts w:hint="default" w:ascii="Calibri" w:hAnsi="Calibri" w:cs="Calibri" w:eastAsiaTheme="minorEastAsia"/>
          <w:kern w:val="0"/>
          <w:position w:val="-5"/>
          <w:sz w:val="42"/>
          <w:szCs w:val="28"/>
        </w:rPr>
        <w:instrText xml:space="preserve">○</w:instrText>
      </w:r>
      <w:r>
        <w:rPr>
          <w:rFonts w:hint="default" w:ascii="Calibri" w:hAnsi="Calibri" w:cs="Calibri" w:eastAsiaTheme="minorEastAsia"/>
          <w:kern w:val="0"/>
          <w:position w:val="0"/>
          <w:sz w:val="28"/>
          <w:szCs w:val="28"/>
        </w:rPr>
        <w:instrText xml:space="preserve">,5)</w:instrText>
      </w:r>
      <w:r>
        <w:rPr>
          <w:rFonts w:hint="default" w:ascii="Calibri" w:hAnsi="Calibri" w:cs="Calibri" w:eastAsiaTheme="minorEastAsia"/>
          <w:kern w:val="0"/>
          <w:sz w:val="28"/>
          <w:szCs w:val="28"/>
        </w:rPr>
        <w:fldChar w:fldCharType="end"/>
      </w:r>
      <w:r>
        <w:rPr>
          <w:rFonts w:hint="default" w:ascii="Calibri" w:hAnsi="Calibri" w:cs="Calibri" w:eastAsiaTheme="minorEastAsia"/>
          <w:kern w:val="0"/>
          <w:sz w:val="28"/>
          <w:szCs w:val="28"/>
          <w:lang w:val="en-US" w:eastAsia="zh-CN"/>
        </w:rPr>
        <w:t xml:space="preserve">O3 outlet </w:t>
      </w:r>
      <w:r>
        <w:rPr>
          <w:rFonts w:hint="default" w:ascii="Calibri" w:hAnsi="Calibri" w:cs="Calibri" w:eastAsiaTheme="minorEastAsia"/>
          <w:kern w:val="0"/>
          <w:sz w:val="28"/>
          <w:szCs w:val="28"/>
        </w:rPr>
        <w:t xml:space="preserve"> </w:t>
      </w:r>
      <w:r>
        <w:rPr>
          <w:rFonts w:hint="default" w:ascii="Calibri" w:hAnsi="Calibri" w:cs="Calibri" w:eastAsiaTheme="minorEastAsia"/>
          <w:kern w:val="0"/>
          <w:sz w:val="28"/>
          <w:szCs w:val="28"/>
        </w:rPr>
        <w:fldChar w:fldCharType="begin"/>
      </w:r>
      <w:r>
        <w:rPr>
          <w:rFonts w:hint="default" w:ascii="Calibri" w:hAnsi="Calibri" w:cs="Calibri" w:eastAsiaTheme="minorEastAsia"/>
          <w:kern w:val="0"/>
          <w:sz w:val="28"/>
          <w:szCs w:val="28"/>
        </w:rPr>
        <w:instrText xml:space="preserve"> eq \o\ac(</w:instrText>
      </w:r>
      <w:r>
        <w:rPr>
          <w:rFonts w:hint="default" w:ascii="Calibri" w:hAnsi="Calibri" w:cs="Calibri" w:eastAsiaTheme="minorEastAsia"/>
          <w:kern w:val="0"/>
          <w:position w:val="-5"/>
          <w:sz w:val="42"/>
          <w:szCs w:val="28"/>
        </w:rPr>
        <w:instrText xml:space="preserve">○</w:instrText>
      </w:r>
      <w:r>
        <w:rPr>
          <w:rFonts w:hint="default" w:ascii="Calibri" w:hAnsi="Calibri" w:cs="Calibri" w:eastAsiaTheme="minorEastAsia"/>
          <w:kern w:val="0"/>
          <w:position w:val="0"/>
          <w:sz w:val="28"/>
          <w:szCs w:val="28"/>
        </w:rPr>
        <w:instrText xml:space="preserve">,6)</w:instrText>
      </w:r>
      <w:r>
        <w:rPr>
          <w:rFonts w:hint="default" w:ascii="Calibri" w:hAnsi="Calibri" w:cs="Calibri" w:eastAsiaTheme="minorEastAsia"/>
          <w:kern w:val="0"/>
          <w:sz w:val="28"/>
          <w:szCs w:val="28"/>
        </w:rPr>
        <w:fldChar w:fldCharType="end"/>
      </w:r>
      <w:r>
        <w:rPr>
          <w:rFonts w:hint="eastAsia" w:cs="Calibri" w:eastAsiaTheme="minorEastAsia"/>
          <w:kern w:val="0"/>
          <w:sz w:val="28"/>
          <w:szCs w:val="28"/>
          <w:lang w:val="en-US" w:eastAsia="zh-CN"/>
        </w:rPr>
        <w:t>Timer</w:t>
      </w:r>
      <w:r>
        <w:rPr>
          <w:rFonts w:hint="default" w:ascii="Calibri" w:hAnsi="Calibri" w:cs="Calibri" w:eastAsiaTheme="minorEastAsia"/>
          <w:kern w:val="0"/>
          <w:sz w:val="28"/>
          <w:szCs w:val="28"/>
          <w:lang w:val="en-US" w:eastAsia="zh-CN"/>
        </w:rPr>
        <w:t xml:space="preserve"> </w:t>
      </w:r>
      <w:r>
        <w:rPr>
          <w:rFonts w:hint="eastAsia" w:cs="Calibri" w:eastAsiaTheme="minorEastAsia"/>
          <w:kern w:val="0"/>
          <w:sz w:val="28"/>
          <w:szCs w:val="28"/>
          <w:lang w:val="en-US" w:eastAsia="zh-CN"/>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,7)</w:instrText>
      </w:r>
      <w:r>
        <w:rPr>
          <w:rFonts w:hint="default" w:ascii="Calibri" w:hAnsi="Calibri" w:cs="Calibri"/>
          <w:kern w:val="0"/>
          <w:sz w:val="28"/>
          <w:szCs w:val="28"/>
        </w:rPr>
        <w:fldChar w:fldCharType="end"/>
      </w:r>
      <w:r>
        <w:rPr>
          <w:rFonts w:hint="default" w:ascii="Calibri" w:hAnsi="Calibri" w:cs="Calibri" w:eastAsiaTheme="minorEastAsia"/>
          <w:kern w:val="0"/>
          <w:sz w:val="28"/>
          <w:szCs w:val="28"/>
          <w:lang w:val="en-US" w:eastAsia="zh-CN"/>
        </w:rPr>
        <w:t>Cooling fan</w:t>
      </w:r>
      <w:r>
        <w:rPr>
          <w:rFonts w:hint="default" w:ascii="Calibri" w:hAnsi="Calibri" w:cs="Calibri" w:eastAsiaTheme="minorEastAsia"/>
          <w:kern w:val="0"/>
          <w:sz w:val="28"/>
          <w:szCs w:val="28"/>
        </w:rPr>
        <w:t xml:space="preserve"> </w:t>
      </w:r>
      <w:r>
        <w:rPr>
          <w:rFonts w:hint="eastAsia" w:cs="Calibri" w:eastAsiaTheme="minorEastAsia"/>
          <w:kern w:val="0"/>
          <w:sz w:val="28"/>
          <w:szCs w:val="28"/>
          <w:lang w:val="en-US" w:eastAsia="zh-CN"/>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,8)</w:instrText>
      </w:r>
      <w:r>
        <w:rPr>
          <w:rFonts w:hint="default" w:ascii="Calibri" w:hAnsi="Calibri" w:cs="Calibri"/>
          <w:kern w:val="0"/>
          <w:sz w:val="28"/>
          <w:szCs w:val="28"/>
        </w:rPr>
        <w:fldChar w:fldCharType="end"/>
      </w:r>
      <w:r>
        <w:rPr>
          <w:rFonts w:hint="eastAsia" w:cs="Calibri"/>
          <w:kern w:val="0"/>
          <w:sz w:val="28"/>
          <w:szCs w:val="28"/>
          <w:lang w:val="en-US" w:eastAsia="zh-CN"/>
        </w:rPr>
        <w:t>Power s</w:t>
      </w:r>
      <w:r>
        <w:rPr>
          <w:rFonts w:hint="default" w:ascii="Calibri" w:hAnsi="Calibri" w:cs="Calibri" w:eastAsiaTheme="minorEastAsia"/>
          <w:kern w:val="0"/>
          <w:sz w:val="28"/>
          <w:szCs w:val="28"/>
          <w:lang w:val="en-US" w:eastAsia="zh-CN"/>
        </w:rPr>
        <w:t>witch</w:t>
      </w:r>
      <w:r>
        <w:rPr>
          <w:rFonts w:hint="default" w:ascii="Calibri" w:hAnsi="Calibri" w:cs="Calibri"/>
          <w:kern w:val="0"/>
          <w:sz w:val="28"/>
          <w:szCs w:val="28"/>
        </w:rPr>
        <w:t xml:space="preserve"> </w:t>
      </w:r>
      <w:r>
        <w:rPr>
          <w:rFonts w:hint="eastAsia" w:cs="Calibri"/>
          <w:kern w:val="0"/>
          <w:sz w:val="28"/>
          <w:szCs w:val="28"/>
          <w:lang w:val="en-US" w:eastAsia="zh-CN"/>
        </w:rPr>
        <w:t xml:space="preserve"> </w:t>
      </w:r>
      <w:r>
        <w:rPr>
          <w:rFonts w:hint="default" w:ascii="Calibri" w:hAnsi="Calibri" w:cs="Calibri"/>
          <w:kern w:val="0"/>
          <w:sz w:val="28"/>
          <w:szCs w:val="28"/>
        </w:rPr>
        <w:fldChar w:fldCharType="begin"/>
      </w:r>
      <w:r>
        <w:rPr>
          <w:rFonts w:hint="default" w:ascii="Calibri" w:hAnsi="Calibri" w:cs="Calibri"/>
          <w:kern w:val="0"/>
          <w:sz w:val="28"/>
          <w:szCs w:val="28"/>
        </w:rPr>
        <w:instrText xml:space="preserve"> eq \o\ac(</w:instrText>
      </w:r>
      <w:r>
        <w:rPr>
          <w:rFonts w:hint="default" w:ascii="Calibri" w:hAnsi="Calibri" w:cs="Calibri"/>
          <w:kern w:val="0"/>
          <w:position w:val="-5"/>
          <w:sz w:val="42"/>
          <w:szCs w:val="28"/>
        </w:rPr>
        <w:instrText xml:space="preserve">○</w:instrText>
      </w:r>
      <w:r>
        <w:rPr>
          <w:rFonts w:hint="default" w:ascii="Calibri" w:hAnsi="Calibri" w:cs="Calibri"/>
          <w:kern w:val="0"/>
          <w:position w:val="0"/>
          <w:sz w:val="28"/>
          <w:szCs w:val="28"/>
        </w:rPr>
        <w:instrText xml:space="preserve">,9)</w:instrText>
      </w:r>
      <w:r>
        <w:rPr>
          <w:rFonts w:hint="default" w:ascii="Calibri" w:hAnsi="Calibri" w:cs="Calibri"/>
          <w:kern w:val="0"/>
          <w:sz w:val="28"/>
          <w:szCs w:val="28"/>
        </w:rPr>
        <w:fldChar w:fldCharType="end"/>
      </w:r>
      <w:r>
        <w:rPr>
          <w:rFonts w:hint="default" w:ascii="Calibri" w:hAnsi="Calibri" w:cs="Calibri" w:eastAsiaTheme="minorEastAsia"/>
          <w:kern w:val="0"/>
          <w:sz w:val="28"/>
          <w:szCs w:val="28"/>
          <w:lang w:val="en-US" w:eastAsia="zh-CN"/>
        </w:rPr>
        <w:t>Plug</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8"/>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ascii="Tahoma" w:hAnsi="Tahoma" w:eastAsia="Tahoma"/>
          <w:sz w:val="20"/>
          <w:highlight w:val="white"/>
        </w:rPr>
        <w:t xml:space="preserve">15g/h </w:t>
      </w:r>
      <w:r>
        <w:rPr>
          <w:rFonts w:hint="eastAsia" w:ascii="Tahoma" w:hAnsi="Tahoma"/>
          <w:sz w:val="20"/>
          <w:highlight w:val="white"/>
        </w:rPr>
        <w:t xml:space="preserve">above 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3.2.6, </w:t>
      </w:r>
      <w:r>
        <w:rPr>
          <w:rFonts w:hint="eastAsia" w:ascii="Tahoma" w:hAnsi="Tahoma" w:eastAsia="Tahoma"/>
          <w:sz w:val="20"/>
          <w:highlight w:val="white"/>
        </w:rPr>
        <w:t>A</w:t>
      </w:r>
      <w:r>
        <w:rPr>
          <w:rFonts w:ascii="Tahoma" w:hAnsi="Tahoma" w:eastAsia="Tahoma"/>
          <w:sz w:val="20"/>
          <w:highlight w:val="white"/>
        </w:rPr>
        <w:t>ccording to the need of the sterilization, adjust</w:t>
      </w:r>
      <w:r>
        <w:rPr>
          <w:rFonts w:hint="eastAsia" w:ascii="Tahoma" w:hAnsi="Tahoma"/>
          <w:sz w:val="20"/>
          <w:highlight w:val="white"/>
        </w:rPr>
        <w:t>ing</w:t>
      </w:r>
      <w:r>
        <w:rPr>
          <w:rFonts w:ascii="Tahoma" w:hAnsi="Tahoma" w:eastAsia="Tahoma"/>
          <w:sz w:val="20"/>
          <w:highlight w:val="white"/>
        </w:rPr>
        <w:t xml:space="preserve"> the </w:t>
      </w:r>
      <w:r>
        <w:rPr>
          <w:rFonts w:hint="eastAsia" w:ascii="Tahoma" w:hAnsi="Tahoma"/>
          <w:sz w:val="20"/>
          <w:highlight w:val="white"/>
          <w:lang w:val="en-US" w:eastAsia="zh-CN"/>
        </w:rPr>
        <w:t>ozone output</w:t>
      </w:r>
      <w:r>
        <w:rPr>
          <w:rFonts w:ascii="Tahoma" w:hAnsi="Tahoma" w:eastAsia="Tahoma"/>
          <w:sz w:val="20"/>
          <w:highlight w:val="white"/>
        </w:rPr>
        <w:t xml:space="preserve"> </w:t>
      </w:r>
      <w:r>
        <w:rPr>
          <w:rFonts w:hint="eastAsia" w:ascii="Tahoma" w:hAnsi="Tahoma"/>
          <w:sz w:val="20"/>
          <w:highlight w:val="white"/>
        </w:rPr>
        <w:t>according</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3.2.7, </w:t>
      </w:r>
      <w:r>
        <w:rPr>
          <w:rFonts w:hint="eastAsia" w:ascii="Tahoma" w:hAnsi="Tahoma" w:eastAsia="Tahoma"/>
          <w:sz w:val="20"/>
          <w:highlight w:val="white"/>
        </w:rPr>
        <w:t>A</w:t>
      </w:r>
      <w:r>
        <w:rPr>
          <w:rFonts w:ascii="Tahoma" w:hAnsi="Tahoma" w:eastAsia="Tahoma"/>
          <w:sz w:val="20"/>
          <w:highlight w:val="white"/>
        </w:rPr>
        <w:t xml:space="preserve">fter reaching sterilization time presetting, shut off ozone switch is closed, delay 30 seconds and then close the </w:t>
      </w:r>
      <w:r>
        <w:rPr>
          <w:rFonts w:hint="eastAsia" w:ascii="Tahoma" w:hAnsi="Tahoma"/>
          <w:sz w:val="20"/>
          <w:highlight w:val="white"/>
          <w:lang w:val="en-US" w:eastAsia="zh-CN"/>
        </w:rPr>
        <w:t>power</w:t>
      </w:r>
      <w:r>
        <w:rPr>
          <w:rFonts w:ascii="Tahoma" w:hAnsi="Tahoma" w:eastAsia="Tahoma"/>
          <w:sz w:val="20"/>
          <w:highlight w:val="white"/>
        </w:rPr>
        <w:t xml:space="preserve"> switch, pull the plug out at this time;</w:t>
      </w:r>
    </w:p>
    <w:p>
      <w:pPr>
        <w:jc w:val="left"/>
        <w:rPr>
          <w:rFonts w:ascii="Tahoma" w:hAnsi="Tahoma" w:eastAsia="Tahoma"/>
          <w:sz w:val="20"/>
          <w:highlight w:val="white"/>
        </w:rPr>
      </w:pPr>
      <w:r>
        <w:rPr>
          <w:rFonts w:ascii="Tahoma" w:hAnsi="Tahoma" w:eastAsia="Tahoma"/>
          <w:sz w:val="20"/>
          <w:highlight w:val="white"/>
        </w:rPr>
        <w:t xml:space="preserve">3.2.8,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 xml:space="preserve">3.2.9,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 xml:space="preserve">3.2.10,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w:t>
      </w:r>
      <w:r>
        <w:rPr>
          <w:rFonts w:hint="eastAsia" w:ascii="Tahoma" w:hAnsi="Tahoma"/>
          <w:sz w:val="20"/>
          <w:lang w:val="en-US" w:eastAsia="zh-CN"/>
        </w:rPr>
        <w:t>20</w:t>
      </w:r>
      <w:r>
        <w:rPr>
          <w:rFonts w:hint="eastAsia" w:ascii="Tahoma" w:hAnsi="Tahoma"/>
          <w:sz w:val="20"/>
        </w:rPr>
        <w:t>V</w:t>
      </w:r>
      <w:r>
        <w:rPr>
          <w:rFonts w:ascii="Tahoma" w:hAnsi="Tahoma" w:eastAsia="Tahoma"/>
          <w:sz w:val="20"/>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3"/>
      <w:bookmarkStart w:id="5" w:name="OLE_LINK4"/>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cs="Calibri" w:eastAsiaTheme="minorEastAsia"/>
          <w:b/>
          <w:sz w:val="24"/>
          <w:szCs w:val="24"/>
        </w:rPr>
      </w:pPr>
    </w:p>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eastAsia="Dotum" w:cs="Calibri"/>
          <w:b/>
          <w:sz w:val="24"/>
          <w:szCs w:val="24"/>
        </w:rPr>
      </w:pP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both"/>
        <w:rPr>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30" w:usb3="00000000" w:csb0="4008009F" w:csb1="DFD7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17314AC"/>
    <w:rsid w:val="0CE95A3D"/>
    <w:rsid w:val="117400AF"/>
    <w:rsid w:val="147D46CC"/>
    <w:rsid w:val="14C1078A"/>
    <w:rsid w:val="16453B9D"/>
    <w:rsid w:val="188005C2"/>
    <w:rsid w:val="19143034"/>
    <w:rsid w:val="1AF844CE"/>
    <w:rsid w:val="1D052F29"/>
    <w:rsid w:val="1FBB45BC"/>
    <w:rsid w:val="225B1E5E"/>
    <w:rsid w:val="24D07BD6"/>
    <w:rsid w:val="2700280A"/>
    <w:rsid w:val="28AB4A44"/>
    <w:rsid w:val="29871A9A"/>
    <w:rsid w:val="2D740220"/>
    <w:rsid w:val="2F18756C"/>
    <w:rsid w:val="2FCC0943"/>
    <w:rsid w:val="3026461F"/>
    <w:rsid w:val="31C823B9"/>
    <w:rsid w:val="35B95C4B"/>
    <w:rsid w:val="39D9221F"/>
    <w:rsid w:val="40C96096"/>
    <w:rsid w:val="42DA493A"/>
    <w:rsid w:val="430D3E90"/>
    <w:rsid w:val="446134BD"/>
    <w:rsid w:val="455A4EF2"/>
    <w:rsid w:val="46064E72"/>
    <w:rsid w:val="48D24053"/>
    <w:rsid w:val="4E4358D1"/>
    <w:rsid w:val="4EC0308E"/>
    <w:rsid w:val="508A77AF"/>
    <w:rsid w:val="516A0F26"/>
    <w:rsid w:val="524A4BB1"/>
    <w:rsid w:val="5332688E"/>
    <w:rsid w:val="54730C78"/>
    <w:rsid w:val="58B9329D"/>
    <w:rsid w:val="590B244C"/>
    <w:rsid w:val="5AD86B1A"/>
    <w:rsid w:val="5C26446B"/>
    <w:rsid w:val="613E7799"/>
    <w:rsid w:val="627B0765"/>
    <w:rsid w:val="64174B48"/>
    <w:rsid w:val="645544A8"/>
    <w:rsid w:val="673306A7"/>
    <w:rsid w:val="68CD246F"/>
    <w:rsid w:val="692E7F1E"/>
    <w:rsid w:val="6BCA0B67"/>
    <w:rsid w:val="6DCB5D2E"/>
    <w:rsid w:val="70BE45EE"/>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C:/Users/weixian/Desktop/&#20135;&#21697;&#36164;&#26009;/AppData/Roaming/Tencent/Users/2309785052/QQ/WinTemp/RichOle/EP)R(H_S9(%252525255b%252525255bAMQUYEX@(%252525255dU.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230</TotalTime>
  <ScaleCrop>false</ScaleCrop>
  <LinksUpToDate>false</LinksUpToDate>
  <CharactersWithSpaces>10933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广州启立-Jam</cp:lastModifiedBy>
  <cp:lastPrinted>2020-06-12T07:43:00Z</cp:lastPrinted>
  <dcterms:modified xsi:type="dcterms:W3CDTF">2020-06-23T03:26:59Z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